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E" w:rsidRPr="00617D8C" w:rsidRDefault="008D6B5E" w:rsidP="00400D3B">
      <w:pPr>
        <w:pStyle w:val="a5"/>
        <w:numPr>
          <w:ilvl w:val="0"/>
          <w:numId w:val="1"/>
        </w:numPr>
        <w:spacing w:after="0" w:line="240" w:lineRule="auto"/>
        <w:ind w:left="-567" w:right="284" w:firstLine="207"/>
        <w:jc w:val="both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-322580</wp:posOffset>
            </wp:positionV>
            <wp:extent cx="10601325" cy="7553325"/>
            <wp:effectExtent l="19050" t="0" r="9525" b="0"/>
            <wp:wrapNone/>
            <wp:docPr id="1" name="Рисунок 1" descr="C:\Users\ИннаВася\Desktop\для сада раздевалки\hello_html_m79aa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hello_html_m79aabc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6" t="2354" r="1807" b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D8C">
        <w:rPr>
          <w:rFonts w:ascii="Times New Roman" w:hAnsi="Times New Roman" w:cs="Times New Roman"/>
          <w:color w:val="002060"/>
          <w:shd w:val="clear" w:color="auto" w:fill="FFFFFF"/>
        </w:rPr>
        <w:t xml:space="preserve">Речь ребёнка развивается, прежде всего, в </w:t>
      </w:r>
      <w:r w:rsidR="00400D3B">
        <w:rPr>
          <w:rFonts w:ascii="Times New Roman" w:hAnsi="Times New Roman" w:cs="Times New Roman"/>
          <w:color w:val="002060"/>
          <w:shd w:val="clear" w:color="auto" w:fill="FFFFFF"/>
        </w:rPr>
        <w:t xml:space="preserve">процессе общения с родителями и </w:t>
      </w:r>
      <w:r w:rsidRPr="00617D8C">
        <w:rPr>
          <w:rFonts w:ascii="Times New Roman" w:hAnsi="Times New Roman" w:cs="Times New Roman"/>
          <w:color w:val="002060"/>
          <w:shd w:val="clear" w:color="auto" w:fill="FFFFFF"/>
        </w:rPr>
        <w:t xml:space="preserve">окружающими. Важно, чтобы речь </w:t>
      </w:r>
      <w:proofErr w:type="gramStart"/>
      <w:r w:rsidRPr="00617D8C">
        <w:rPr>
          <w:rFonts w:ascii="Times New Roman" w:hAnsi="Times New Roman" w:cs="Times New Roman"/>
          <w:color w:val="002060"/>
          <w:shd w:val="clear" w:color="auto" w:fill="FFFFFF"/>
        </w:rPr>
        <w:t>близких</w:t>
      </w:r>
      <w:proofErr w:type="gramEnd"/>
      <w:r w:rsidRPr="00617D8C">
        <w:rPr>
          <w:rFonts w:ascii="Times New Roman" w:hAnsi="Times New Roman" w:cs="Times New Roman"/>
          <w:color w:val="002060"/>
          <w:shd w:val="clear" w:color="auto" w:fill="FFFFFF"/>
        </w:rPr>
        <w:t xml:space="preserve"> была чистой, правильной и грамотной. Чем богаче у человека словарный запас, тем полноценнее его устная речь.</w:t>
      </w:r>
    </w:p>
    <w:p w:rsidR="008D6B5E" w:rsidRPr="008D6B5E" w:rsidRDefault="008D6B5E" w:rsidP="00400D3B">
      <w:pPr>
        <w:pStyle w:val="a5"/>
        <w:numPr>
          <w:ilvl w:val="0"/>
          <w:numId w:val="1"/>
        </w:numPr>
        <w:spacing w:line="240" w:lineRule="auto"/>
        <w:ind w:left="-567" w:right="394" w:firstLine="142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8D6B5E">
        <w:rPr>
          <w:rFonts w:ascii="Times New Roman" w:hAnsi="Times New Roman" w:cs="Times New Roman"/>
          <w:color w:val="002060"/>
          <w:shd w:val="clear" w:color="auto" w:fill="FFFFFF"/>
        </w:rPr>
        <w:t>Важен не сам по себе словарный запас ребёнка, а умение активно пользоваться словами, правильно сочетать их между собой, образовывать от них новые слова. Необходимо обогатить речь ребёнка существительными, глаголами, прилагательными, обобщающими словами, привить простейшие навыки образования новых слов.</w:t>
      </w:r>
    </w:p>
    <w:p w:rsidR="008D6B5E" w:rsidRPr="008D6B5E" w:rsidRDefault="008D6B5E" w:rsidP="00400D3B">
      <w:pPr>
        <w:pStyle w:val="a5"/>
        <w:numPr>
          <w:ilvl w:val="0"/>
          <w:numId w:val="1"/>
        </w:numPr>
        <w:spacing w:line="240" w:lineRule="auto"/>
        <w:ind w:left="-567" w:right="394" w:firstLine="142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8D6B5E">
        <w:rPr>
          <w:rFonts w:ascii="Times New Roman" w:hAnsi="Times New Roman" w:cs="Times New Roman"/>
          <w:color w:val="002060"/>
          <w:shd w:val="clear" w:color="auto" w:fill="FFFFFF"/>
        </w:rPr>
        <w:t>Участие родителей в речевом развитии ребёнка не должно быть эпизодическим. Каждая речевая игра или упражнение, каждая беседа с ребёнком – это неотъемлемая часть сложного процесса формирования речи.</w:t>
      </w:r>
    </w:p>
    <w:p w:rsidR="007C620E" w:rsidRDefault="008D6B5E" w:rsidP="00400D3B">
      <w:pPr>
        <w:pStyle w:val="a5"/>
        <w:numPr>
          <w:ilvl w:val="0"/>
          <w:numId w:val="1"/>
        </w:numPr>
        <w:spacing w:line="240" w:lineRule="auto"/>
        <w:ind w:left="-567" w:right="394" w:firstLine="142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8D6B5E">
        <w:rPr>
          <w:rFonts w:ascii="Times New Roman" w:hAnsi="Times New Roman" w:cs="Times New Roman"/>
          <w:color w:val="002060"/>
          <w:shd w:val="clear" w:color="auto" w:fill="FFFFFF"/>
        </w:rPr>
        <w:t>Старайтесь больше разговаривать с ребёнком. Называйте предметы, с которыми вы действуете или играете, свои действия, действия других людей и самого ребёнка, комментируйте происходящее. Побуждайте его к речи обращениями: «Скажи», «Назови»; вопросами: «А как ты думаешь?», «Что ты думаешь по этому поводу?» «Как ты думаешь, что это? «По-твоему, где это?»</w:t>
      </w:r>
    </w:p>
    <w:p w:rsidR="008D6B5E" w:rsidRPr="008D6B5E" w:rsidRDefault="008D6B5E" w:rsidP="00400D3B">
      <w:pPr>
        <w:pStyle w:val="a5"/>
        <w:numPr>
          <w:ilvl w:val="0"/>
          <w:numId w:val="1"/>
        </w:numPr>
        <w:spacing w:line="240" w:lineRule="auto"/>
        <w:ind w:left="-567" w:right="394" w:firstLine="142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8D6B5E">
        <w:rPr>
          <w:rFonts w:ascii="Times New Roman" w:hAnsi="Times New Roman" w:cs="Times New Roman"/>
          <w:color w:val="002060"/>
          <w:shd w:val="clear" w:color="auto" w:fill="FFFFFF"/>
        </w:rPr>
        <w:t>Во время занятий с детьми в домашних условиях родители имеют более широкие возможности в использовании наглядных средств и манипуляций с предметами: - на ощупь определить форму, размер, свойства предметов; - определить твёрдость и мягкость овощей и фруктов, попробовать на вкус, убедиться в их сочности.</w:t>
      </w:r>
    </w:p>
    <w:p w:rsidR="008D6B5E" w:rsidRPr="008D6B5E" w:rsidRDefault="008D6B5E" w:rsidP="00884ED6">
      <w:pPr>
        <w:pStyle w:val="a5"/>
        <w:numPr>
          <w:ilvl w:val="0"/>
          <w:numId w:val="1"/>
        </w:numPr>
        <w:spacing w:after="0" w:line="240" w:lineRule="auto"/>
        <w:ind w:left="-709" w:right="-315" w:firstLine="283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8D6B5E">
        <w:rPr>
          <w:rFonts w:ascii="Times New Roman" w:hAnsi="Times New Roman" w:cs="Times New Roman"/>
          <w:color w:val="002060"/>
          <w:shd w:val="clear" w:color="auto" w:fill="FFFFFF"/>
        </w:rPr>
        <w:lastRenderedPageBreak/>
        <w:t xml:space="preserve">Большую часть времени дома Вы проводите на кухне. Используйте это время для игр с ребёнком. «Вспомним вкусные слова и </w:t>
      </w:r>
      <w:proofErr w:type="gramStart"/>
      <w:r w:rsidR="00400D3B">
        <w:rPr>
          <w:rFonts w:ascii="Times New Roman" w:hAnsi="Times New Roman" w:cs="Times New Roman"/>
          <w:color w:val="002060"/>
          <w:shd w:val="clear" w:color="auto" w:fill="FFFFFF"/>
        </w:rPr>
        <w:t>угостим</w:t>
      </w:r>
      <w:proofErr w:type="gramEnd"/>
      <w:r w:rsidRPr="008D6B5E">
        <w:rPr>
          <w:rFonts w:ascii="Times New Roman" w:hAnsi="Times New Roman" w:cs="Times New Roman"/>
          <w:color w:val="002060"/>
          <w:shd w:val="clear" w:color="auto" w:fill="FFFFFF"/>
        </w:rPr>
        <w:t xml:space="preserve"> друг друга» – ребёнок называет «вкусное» слово, затем Вы ему, до тех пор, пока всё не «съедите». Можно играть в «кислые», «солёные», «горькие» слова. Образуем прилагательные. Называете или показываете продукт: - Назови, какой вкус у продукта. Обращайте внимание на правильные окончания прилагательных: конфета сладкая, перец горький</w:t>
      </w:r>
      <w:r w:rsidR="00400D3B">
        <w:rPr>
          <w:rFonts w:ascii="Times New Roman" w:hAnsi="Times New Roman" w:cs="Times New Roman"/>
          <w:color w:val="002060"/>
          <w:shd w:val="clear" w:color="auto" w:fill="FFFFFF"/>
        </w:rPr>
        <w:t>.</w:t>
      </w:r>
      <w:r w:rsidRPr="008D6B5E">
        <w:rPr>
          <w:rFonts w:ascii="Times New Roman" w:hAnsi="Times New Roman" w:cs="Times New Roman"/>
          <w:color w:val="002060"/>
          <w:shd w:val="clear" w:color="auto" w:fill="FFFFFF"/>
        </w:rPr>
        <w:t xml:space="preserve"> Для закрепления предлагаются вопросы: «А что бывает кислое? Горькое? Солёное? Сладкое?</w:t>
      </w:r>
    </w:p>
    <w:p w:rsidR="008D6B5E" w:rsidRDefault="008D6B5E" w:rsidP="00884ED6">
      <w:pPr>
        <w:pStyle w:val="a5"/>
        <w:numPr>
          <w:ilvl w:val="0"/>
          <w:numId w:val="1"/>
        </w:numPr>
        <w:spacing w:after="0" w:line="240" w:lineRule="auto"/>
        <w:ind w:left="-709" w:right="-315" w:firstLine="283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proofErr w:type="gramStart"/>
      <w:r w:rsidRPr="008D6B5E">
        <w:rPr>
          <w:rFonts w:ascii="Times New Roman" w:hAnsi="Times New Roman" w:cs="Times New Roman"/>
          <w:color w:val="002060"/>
          <w:shd w:val="clear" w:color="auto" w:fill="FFFFFF"/>
        </w:rPr>
        <w:t>«Играем с посудой» - рассмотрите посуду в доме, классифицируйте её в соответствии с назначением: чайная, столовая, столовые приборы, кухонная; объясните назначение каждого предмета – для чего это нужно; - назовите части посуды (стенки, дно, крышка, ручка, носик), без чего предмет (без ручки, без крышки); - из чего сделана посуда (стакан из стекла - стеклянный), - какого цвета (тарелка - голубая);</w:t>
      </w:r>
      <w:proofErr w:type="gramEnd"/>
      <w:r w:rsidRPr="008D6B5E">
        <w:rPr>
          <w:rFonts w:ascii="Times New Roman" w:hAnsi="Times New Roman" w:cs="Times New Roman"/>
          <w:color w:val="002060"/>
          <w:shd w:val="clear" w:color="auto" w:fill="FFFFFF"/>
        </w:rPr>
        <w:t xml:space="preserve"> - образуйте множ</w:t>
      </w:r>
      <w:r w:rsidR="00617D8C">
        <w:rPr>
          <w:rFonts w:ascii="Times New Roman" w:hAnsi="Times New Roman" w:cs="Times New Roman"/>
          <w:color w:val="002060"/>
          <w:shd w:val="clear" w:color="auto" w:fill="FFFFFF"/>
        </w:rPr>
        <w:t>ественное число существительных</w:t>
      </w:r>
      <w:r w:rsidRPr="008D6B5E">
        <w:rPr>
          <w:rFonts w:ascii="Times New Roman" w:hAnsi="Times New Roman" w:cs="Times New Roman"/>
          <w:color w:val="002060"/>
          <w:shd w:val="clear" w:color="auto" w:fill="FFFFFF"/>
        </w:rPr>
        <w:t>; - уменьшительно-ласкательное значение слов (кружка-кружечка); - согласование с числительными 1,2,5 (1 чашка, 2 чашки, 5 чашек);</w:t>
      </w:r>
    </w:p>
    <w:p w:rsidR="00617D8C" w:rsidRPr="00400D3B" w:rsidRDefault="00617D8C" w:rsidP="00884ED6">
      <w:pPr>
        <w:pStyle w:val="a5"/>
        <w:numPr>
          <w:ilvl w:val="0"/>
          <w:numId w:val="1"/>
        </w:numPr>
        <w:spacing w:after="0" w:line="240" w:lineRule="auto"/>
        <w:ind w:left="-709" w:right="-315" w:firstLine="283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617D8C">
        <w:rPr>
          <w:rFonts w:ascii="Times New Roman" w:hAnsi="Times New Roman" w:cs="Times New Roman"/>
          <w:color w:val="002060"/>
          <w:shd w:val="clear" w:color="auto" w:fill="FFFFFF"/>
        </w:rPr>
        <w:t xml:space="preserve"> «Сварим суп» – что нам нужно для борща, а что для ухи? Назови продукты. «Сварим кашу» – из гречи - гречневая, из овса </w:t>
      </w:r>
      <w:proofErr w:type="gramStart"/>
      <w:r w:rsidRPr="00617D8C">
        <w:rPr>
          <w:rFonts w:ascii="Times New Roman" w:hAnsi="Times New Roman" w:cs="Times New Roman"/>
          <w:color w:val="002060"/>
          <w:shd w:val="clear" w:color="auto" w:fill="FFFFFF"/>
        </w:rPr>
        <w:t>-о</w:t>
      </w:r>
      <w:proofErr w:type="gramEnd"/>
      <w:r w:rsidRPr="00617D8C">
        <w:rPr>
          <w:rFonts w:ascii="Times New Roman" w:hAnsi="Times New Roman" w:cs="Times New Roman"/>
          <w:color w:val="002060"/>
          <w:shd w:val="clear" w:color="auto" w:fill="FFFFFF"/>
        </w:rPr>
        <w:t>всяная, из пшена - пшённая и т.д. «Сварим компот» – если мы поло</w:t>
      </w:r>
      <w:r w:rsidR="00400D3B">
        <w:rPr>
          <w:rFonts w:ascii="Times New Roman" w:hAnsi="Times New Roman" w:cs="Times New Roman"/>
          <w:color w:val="002060"/>
          <w:shd w:val="clear" w:color="auto" w:fill="FFFFFF"/>
        </w:rPr>
        <w:t>жим в компот яблоки и апельсины, то какой будет компот</w:t>
      </w:r>
      <w:r w:rsidRPr="00617D8C">
        <w:rPr>
          <w:rFonts w:ascii="Times New Roman" w:hAnsi="Times New Roman" w:cs="Times New Roman"/>
          <w:color w:val="002060"/>
          <w:shd w:val="clear" w:color="auto" w:fill="FFFFFF"/>
        </w:rPr>
        <w:t>? – яблочно-апельсиновый. Детям очень сложно образовывать данные прилагательные, и занятия дома с родителями помогут им.</w:t>
      </w:r>
      <w:r w:rsidRPr="00400D3B">
        <w:rPr>
          <w:rFonts w:ascii="Times New Roman" w:hAnsi="Times New Roman" w:cs="Times New Roman"/>
          <w:color w:val="002060"/>
          <w:shd w:val="clear" w:color="auto" w:fill="FFFFFF"/>
        </w:rPr>
        <w:t xml:space="preserve"> «Сварим кашу» – из гречи - гречневая, из овса - овсяная, из пшена - пшённая и </w:t>
      </w:r>
      <w:r w:rsidR="00400D3B">
        <w:rPr>
          <w:rFonts w:ascii="Times New Roman" w:hAnsi="Times New Roman" w:cs="Times New Roman"/>
          <w:color w:val="002060"/>
          <w:shd w:val="clear" w:color="auto" w:fill="FFFFFF"/>
        </w:rPr>
        <w:t>т.д</w:t>
      </w:r>
      <w:r w:rsidRPr="00400D3B">
        <w:rPr>
          <w:rFonts w:ascii="Times New Roman" w:hAnsi="Times New Roman" w:cs="Times New Roman"/>
          <w:color w:val="002060"/>
          <w:shd w:val="clear" w:color="auto" w:fill="FFFFFF"/>
        </w:rPr>
        <w:t>. Детям очень сложно образовывать данные прилагательные, и занятия дома с родителями помогут им.</w:t>
      </w:r>
    </w:p>
    <w:p w:rsidR="005B425C" w:rsidRDefault="00617D8C" w:rsidP="00884ED6">
      <w:pPr>
        <w:pStyle w:val="a5"/>
        <w:numPr>
          <w:ilvl w:val="0"/>
          <w:numId w:val="1"/>
        </w:numPr>
        <w:spacing w:after="0" w:line="240" w:lineRule="auto"/>
        <w:ind w:left="-284" w:right="-425" w:firstLine="426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617D8C">
        <w:rPr>
          <w:rFonts w:ascii="Times New Roman" w:hAnsi="Times New Roman" w:cs="Times New Roman"/>
          <w:color w:val="002060"/>
          <w:shd w:val="clear" w:color="auto" w:fill="FFFFFF"/>
        </w:rPr>
        <w:t xml:space="preserve">Игры по дороге домой «Доскажи словечко»- Вы начинаете фразу, а ребёнок заканчивает её – Ворона каркает, а воробей….. (чирикает). Сова летает, а заяц…. (бегает). У </w:t>
      </w:r>
      <w:r w:rsidRPr="00617D8C">
        <w:rPr>
          <w:rFonts w:ascii="Times New Roman" w:hAnsi="Times New Roman" w:cs="Times New Roman"/>
          <w:color w:val="002060"/>
          <w:shd w:val="clear" w:color="auto" w:fill="FFFFFF"/>
        </w:rPr>
        <w:lastRenderedPageBreak/>
        <w:t xml:space="preserve">коровы телёнок, а у овцы… (ягнёнок) и т.д. «Скажи наоборот» - Зимой холодно, а летом… (тепло). Фея добрая, а Баба Яга… (злая). Днём светло, а ночью… (темно). «Чьё это?» – Вы называете животного и спрашиваете: Чей хвост? Чьё ухо? Чья голова? Чьи глаза? Например: Вот бежит собака. </w:t>
      </w:r>
      <w:proofErr w:type="gramStart"/>
      <w:r w:rsidRPr="00617D8C">
        <w:rPr>
          <w:rFonts w:ascii="Times New Roman" w:hAnsi="Times New Roman" w:cs="Times New Roman"/>
          <w:color w:val="002060"/>
          <w:shd w:val="clear" w:color="auto" w:fill="FFFFFF"/>
        </w:rPr>
        <w:t>Чей у собаки хвост? - …. (собачий), а ухо? - …. (собачье), А чья голова? - ….(собачья), а глаза чьи? - …(собачьи).</w:t>
      </w:r>
      <w:proofErr w:type="gramEnd"/>
      <w:r w:rsidRPr="00617D8C">
        <w:rPr>
          <w:rFonts w:ascii="Times New Roman" w:hAnsi="Times New Roman" w:cs="Times New Roman"/>
          <w:color w:val="002060"/>
          <w:shd w:val="clear" w:color="auto" w:fill="FFFFFF"/>
        </w:rPr>
        <w:t xml:space="preserve"> Обращайте внимание на правильное проговаривание окончаний у прилагательных</w:t>
      </w:r>
      <w:r w:rsidR="005B425C">
        <w:rPr>
          <w:rFonts w:ascii="Times New Roman" w:hAnsi="Times New Roman" w:cs="Times New Roman"/>
          <w:color w:val="002060"/>
          <w:shd w:val="clear" w:color="auto" w:fill="FFFFFF"/>
        </w:rPr>
        <w:t>.</w:t>
      </w:r>
    </w:p>
    <w:p w:rsidR="00E945B2" w:rsidRPr="00E945B2" w:rsidRDefault="005B425C" w:rsidP="00E945B2">
      <w:pPr>
        <w:pStyle w:val="a5"/>
        <w:numPr>
          <w:ilvl w:val="0"/>
          <w:numId w:val="1"/>
        </w:numPr>
        <w:spacing w:line="240" w:lineRule="auto"/>
        <w:ind w:left="-284" w:right="-457" w:firstLine="142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5B425C">
        <w:rPr>
          <w:rFonts w:ascii="Times New Roman" w:hAnsi="Times New Roman" w:cs="Times New Roman"/>
          <w:color w:val="002060"/>
          <w:shd w:val="clear" w:color="auto" w:fill="FFFFFF"/>
        </w:rPr>
        <w:t xml:space="preserve">«Из чего сделана одежда» - Вы задаёте вопрос: </w:t>
      </w:r>
      <w:proofErr w:type="gramStart"/>
      <w:r w:rsidRPr="005B425C">
        <w:rPr>
          <w:rFonts w:ascii="Times New Roman" w:hAnsi="Times New Roman" w:cs="Times New Roman"/>
          <w:color w:val="002060"/>
          <w:shd w:val="clear" w:color="auto" w:fill="FFFFFF"/>
        </w:rPr>
        <w:t>-Е</w:t>
      </w:r>
      <w:proofErr w:type="gramEnd"/>
      <w:r w:rsidRPr="005B425C">
        <w:rPr>
          <w:rFonts w:ascii="Times New Roman" w:hAnsi="Times New Roman" w:cs="Times New Roman"/>
          <w:color w:val="002060"/>
          <w:shd w:val="clear" w:color="auto" w:fill="FFFFFF"/>
        </w:rPr>
        <w:t xml:space="preserve">сли сапоги из резины, то это какие сапоги? Ребёнок отвечает – </w:t>
      </w:r>
      <w:proofErr w:type="gramStart"/>
      <w:r w:rsidRPr="005B425C">
        <w:rPr>
          <w:rFonts w:ascii="Times New Roman" w:hAnsi="Times New Roman" w:cs="Times New Roman"/>
          <w:color w:val="002060"/>
          <w:shd w:val="clear" w:color="auto" w:fill="FFFFFF"/>
        </w:rPr>
        <w:t>резиновые</w:t>
      </w:r>
      <w:proofErr w:type="gramEnd"/>
      <w:r w:rsidRPr="005B425C">
        <w:rPr>
          <w:rFonts w:ascii="Times New Roman" w:hAnsi="Times New Roman" w:cs="Times New Roman"/>
          <w:color w:val="002060"/>
          <w:shd w:val="clear" w:color="auto" w:fill="FFFFFF"/>
        </w:rPr>
        <w:t xml:space="preserve">. </w:t>
      </w:r>
      <w:proofErr w:type="gramStart"/>
      <w:r w:rsidRPr="005B425C">
        <w:rPr>
          <w:rFonts w:ascii="Times New Roman" w:hAnsi="Times New Roman" w:cs="Times New Roman"/>
          <w:color w:val="002060"/>
          <w:shd w:val="clear" w:color="auto" w:fill="FFFFFF"/>
        </w:rPr>
        <w:t>А если из кожи - …. (кожаные).</w:t>
      </w:r>
      <w:proofErr w:type="gramEnd"/>
      <w:r w:rsidRPr="005B425C">
        <w:rPr>
          <w:rFonts w:ascii="Times New Roman" w:hAnsi="Times New Roman" w:cs="Times New Roman"/>
          <w:color w:val="002060"/>
          <w:shd w:val="clear" w:color="auto" w:fill="FFFFFF"/>
        </w:rPr>
        <w:t xml:space="preserve"> Таким </w:t>
      </w:r>
      <w:proofErr w:type="gramStart"/>
      <w:r w:rsidRPr="005B425C">
        <w:rPr>
          <w:rFonts w:ascii="Times New Roman" w:hAnsi="Times New Roman" w:cs="Times New Roman"/>
          <w:color w:val="002060"/>
          <w:shd w:val="clear" w:color="auto" w:fill="FFFFFF"/>
        </w:rPr>
        <w:t>образом</w:t>
      </w:r>
      <w:proofErr w:type="gramEnd"/>
      <w:r w:rsidRPr="005B425C">
        <w:rPr>
          <w:rFonts w:ascii="Times New Roman" w:hAnsi="Times New Roman" w:cs="Times New Roman"/>
          <w:color w:val="002060"/>
          <w:shd w:val="clear" w:color="auto" w:fill="FFFFFF"/>
        </w:rPr>
        <w:t xml:space="preserve"> можно назвать все предметы одежды. - Твоя футболка из трикотажа, значит она… (трикотажная). - Если варежки связаны из шерсти, то они … (шерстяные). Эта игра поможет научить Вашего ребёнка образовывать относительные прилагательные</w:t>
      </w:r>
      <w:r>
        <w:rPr>
          <w:rFonts w:ascii="Times New Roman" w:hAnsi="Times New Roman" w:cs="Times New Roman"/>
          <w:color w:val="002060"/>
          <w:shd w:val="clear" w:color="auto" w:fill="FFFFFF"/>
        </w:rPr>
        <w:t>.</w:t>
      </w:r>
      <w:r w:rsidR="00E945B2" w:rsidRPr="00E945B2">
        <w:rPr>
          <w:rFonts w:ascii="Times New Roman" w:hAnsi="Times New Roman" w:cs="Times New Roman"/>
          <w:color w:val="002060"/>
          <w:shd w:val="clear" w:color="auto" w:fill="FFFFFF"/>
        </w:rPr>
        <w:t xml:space="preserve"> «Упрямые слова»</w:t>
      </w:r>
      <w:r w:rsidR="0063444E">
        <w:rPr>
          <w:rFonts w:ascii="Times New Roman" w:hAnsi="Times New Roman" w:cs="Times New Roman"/>
          <w:color w:val="002060"/>
          <w:shd w:val="clear" w:color="auto" w:fill="FFFFFF"/>
        </w:rPr>
        <w:t>.</w:t>
      </w:r>
      <w:r w:rsidR="00E945B2" w:rsidRPr="00E945B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proofErr w:type="gramStart"/>
      <w:r w:rsidR="00E945B2" w:rsidRPr="00E945B2">
        <w:rPr>
          <w:rFonts w:ascii="Times New Roman" w:hAnsi="Times New Roman" w:cs="Times New Roman"/>
          <w:color w:val="002060"/>
          <w:shd w:val="clear" w:color="auto" w:fill="FFFFFF"/>
        </w:rPr>
        <w:t>Расскажите ребенку, что есть на свете упрямые слова, которые никогда не изменяются: кофе, какао, кино, пианино, пальто, метро, радио.</w:t>
      </w:r>
      <w:proofErr w:type="gramEnd"/>
      <w:r w:rsidR="00E945B2" w:rsidRPr="00E945B2">
        <w:rPr>
          <w:rFonts w:ascii="Times New Roman" w:hAnsi="Times New Roman" w:cs="Times New Roman"/>
          <w:color w:val="002060"/>
          <w:shd w:val="clear" w:color="auto" w:fill="FFFFFF"/>
        </w:rPr>
        <w:t xml:space="preserve"> «Я надеваю пальто. У Кати под пальто тёплая одежда. Я гуляю в пальто. В магазине продают много пальто». Учите ребёнка правильно употреблять эти слова в речи и тактично его поправляйте, если он допустил ошибку</w:t>
      </w:r>
    </w:p>
    <w:p w:rsidR="00E945B2" w:rsidRPr="00E945B2" w:rsidRDefault="00E945B2" w:rsidP="00E945B2">
      <w:pPr>
        <w:pStyle w:val="a5"/>
        <w:numPr>
          <w:ilvl w:val="0"/>
          <w:numId w:val="1"/>
        </w:numPr>
        <w:spacing w:line="240" w:lineRule="auto"/>
        <w:ind w:left="-284" w:right="-457" w:firstLine="142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E945B2">
        <w:rPr>
          <w:rFonts w:ascii="Times New Roman" w:hAnsi="Times New Roman" w:cs="Times New Roman"/>
          <w:color w:val="002060"/>
          <w:shd w:val="clear" w:color="auto" w:fill="FFFFFF"/>
        </w:rPr>
        <w:t>Для обогащения речи ребёнка наречиями важно при каждом удобном случае ненавязчиво объяснять ему, что предметы могут находиться от нас далеко и близко, располагаться высоко и низко, что разговаривать громко, тихо и шёпотом, выполнять работу - хорошо и плохо. Ребёнок должен постепенно узнать, что на улице может быть тепло, холодно, жарко, прохладно, ветрено, дождливо, пасмурно.</w:t>
      </w:r>
    </w:p>
    <w:p w:rsidR="005B425C" w:rsidRPr="005B425C" w:rsidRDefault="005B425C" w:rsidP="0063444E">
      <w:pPr>
        <w:pStyle w:val="a5"/>
        <w:spacing w:after="0" w:line="240" w:lineRule="auto"/>
        <w:ind w:left="426" w:right="-425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2D3C3F" w:rsidRDefault="002D3C3F" w:rsidP="00400D3B">
      <w:pPr>
        <w:spacing w:after="0" w:line="240" w:lineRule="auto"/>
        <w:contextualSpacing/>
        <w:rPr>
          <w:rFonts w:ascii="Times New Roman" w:hAnsi="Times New Roman" w:cs="Times New Roman"/>
          <w:noProof/>
          <w:color w:val="002060"/>
          <w:lang w:eastAsia="ru-RU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-322580</wp:posOffset>
            </wp:positionV>
            <wp:extent cx="10601325" cy="7553325"/>
            <wp:effectExtent l="19050" t="0" r="9525" b="0"/>
            <wp:wrapNone/>
            <wp:docPr id="3" name="Рисунок 1" descr="C:\Users\ИннаВася\Desktop\для сада раздевалки\hello_html_m79aa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hello_html_m79aabc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6" t="2354" r="1807" b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63444E">
        <w:rPr>
          <w:rFonts w:ascii="Monotype Corsiva" w:hAnsi="Monotype Corsiva" w:cs="Times New Roman"/>
          <w:color w:val="002060"/>
          <w:sz w:val="28"/>
          <w:szCs w:val="28"/>
        </w:rPr>
        <w:t xml:space="preserve">Словарный запас  дошкольника расширяется по мере увеличения представлений об окружающей действительности. Объем словаря во многом зависит от того, какие возможности для развития речи были предоставлены ребенку. Если малышу читают </w:t>
      </w:r>
      <w:proofErr w:type="gramStart"/>
      <w:r w:rsidRPr="0063444E">
        <w:rPr>
          <w:rFonts w:ascii="Monotype Corsiva" w:hAnsi="Monotype Corsiva" w:cs="Times New Roman"/>
          <w:color w:val="002060"/>
          <w:sz w:val="28"/>
          <w:szCs w:val="28"/>
        </w:rPr>
        <w:t>много книг, беседуют</w:t>
      </w:r>
      <w:proofErr w:type="gramEnd"/>
      <w:r w:rsidRPr="0063444E">
        <w:rPr>
          <w:rFonts w:ascii="Monotype Corsiva" w:hAnsi="Monotype Corsiva" w:cs="Times New Roman"/>
          <w:color w:val="002060"/>
          <w:sz w:val="28"/>
          <w:szCs w:val="28"/>
        </w:rPr>
        <w:t xml:space="preserve"> с ним на прогулках в лесу, на даче, учат быть наблюдательным и пытливым, называют ему все новые предметы, попадающие в поле его внимания, дают возможность выполнять с этими предметами действия, трогать их, то словарный запас его все время пополняется.</w:t>
      </w:r>
    </w:p>
    <w:p w:rsidR="00FC708C" w:rsidRDefault="00FC708C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C708C" w:rsidRDefault="00FC708C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C708C" w:rsidRDefault="00FC708C" w:rsidP="00FC708C">
      <w:pPr>
        <w:spacing w:after="0" w:line="360" w:lineRule="auto"/>
        <w:ind w:left="-567" w:firstLine="283"/>
        <w:contextualSpacing/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Желаем Успехов</w:t>
      </w:r>
    </w:p>
    <w:p w:rsidR="0063444E" w:rsidRDefault="0063444E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63444E" w:rsidRDefault="0063444E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63444E" w:rsidRDefault="0063444E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63444E" w:rsidRDefault="0063444E" w:rsidP="00FC708C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  <w:r w:rsidRPr="0063444E">
        <w:rPr>
          <w:rFonts w:ascii="Monotype Corsiva" w:hAnsi="Monotype Corsiva" w:cs="Arial"/>
          <w:b/>
          <w:color w:val="943634" w:themeColor="accent2" w:themeShade="BF"/>
          <w:sz w:val="24"/>
          <w:szCs w:val="24"/>
          <w:shd w:val="clear" w:color="auto" w:fill="FFFFFF"/>
        </w:rPr>
        <w:t>Речь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 xml:space="preserve"> – это самый простой и самый сложный способ самоутверждения, потому что пользоваться ею умеют не все.</w:t>
      </w:r>
      <w:r w:rsidRPr="0063444E">
        <w:rPr>
          <w:rStyle w:val="a6"/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 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Ребенок рассказывает родителям или другу о  волнующих его событиях, захлебывается словами, нервничает, размахивает руками, а его собеседник  смысла сказанного не улавливает. Для того чтобы избежать подобных ошибок, необходимо учить ребенка правильной речи и постоянно обогащать словарный запас слов, приближая его к норме речевого развития.</w:t>
      </w:r>
    </w:p>
    <w:p w:rsidR="00FC708C" w:rsidRDefault="00FC708C" w:rsidP="00FC708C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</w:p>
    <w:p w:rsidR="0063444E" w:rsidRPr="0063444E" w:rsidRDefault="0063444E" w:rsidP="00FC708C">
      <w:pPr>
        <w:spacing w:after="0" w:line="360" w:lineRule="auto"/>
        <w:ind w:left="-567" w:firstLine="283"/>
        <w:contextualSpacing/>
        <w:jc w:val="center"/>
        <w:rPr>
          <w:rFonts w:ascii="Monotype Corsiva" w:hAnsi="Monotype Corsiva" w:cs="Times New Roman"/>
          <w:color w:val="943634" w:themeColor="accent2" w:themeShade="BF"/>
          <w:sz w:val="24"/>
          <w:szCs w:val="24"/>
        </w:rPr>
      </w:pPr>
      <w:r w:rsidRPr="0063444E">
        <w:rPr>
          <w:rStyle w:val="a6"/>
          <w:rFonts w:ascii="Monotype Corsiva" w:hAnsi="Monotype Corsiva" w:cs="Arial"/>
          <w:i/>
          <w:iCs/>
          <w:color w:val="943634" w:themeColor="accent2" w:themeShade="BF"/>
          <w:sz w:val="24"/>
          <w:szCs w:val="24"/>
          <w:shd w:val="clear" w:color="auto" w:fill="FFFFFF"/>
        </w:rPr>
        <w:t xml:space="preserve">Обогащение словаря ребёнка, </w:t>
      </w:r>
      <w:r w:rsidRPr="00FC708C">
        <w:rPr>
          <w:rStyle w:val="a6"/>
          <w:rFonts w:ascii="Monotype Corsiva" w:hAnsi="Monotype Corsiva" w:cs="Arial"/>
          <w:b w:val="0"/>
          <w:iCs/>
          <w:color w:val="943634" w:themeColor="accent2" w:themeShade="BF"/>
          <w:sz w:val="24"/>
          <w:szCs w:val="24"/>
          <w:shd w:val="clear" w:color="auto" w:fill="FFFFFF"/>
        </w:rPr>
        <w:t>развитие его речи 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 xml:space="preserve">– это задача, которую родители и педагоги должны решать совместными усилиями. Данный буклет даст подсказку для неравнодушных </w:t>
      </w:r>
      <w:r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родителей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 xml:space="preserve"> как можно помочь своему ребенку в домашних условиях</w:t>
      </w:r>
    </w:p>
    <w:p w:rsidR="0063444E" w:rsidRDefault="0063444E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63444E" w:rsidRDefault="0063444E" w:rsidP="0063444E">
      <w:pPr>
        <w:spacing w:after="0" w:line="360" w:lineRule="auto"/>
        <w:ind w:left="-567" w:firstLine="283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63444E" w:rsidRDefault="0063444E" w:rsidP="0063444E">
      <w:pPr>
        <w:spacing w:after="0" w:line="360" w:lineRule="auto"/>
        <w:contextualSpacing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63444E" w:rsidRDefault="0063444E" w:rsidP="00FC708C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3444E" w:rsidRDefault="0063444E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4E">
        <w:rPr>
          <w:rFonts w:ascii="Times New Roman" w:hAnsi="Times New Roman" w:cs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63444E" w:rsidRDefault="0063444E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4E">
        <w:rPr>
          <w:rFonts w:ascii="Times New Roman" w:hAnsi="Times New Roman" w:cs="Times New Roman"/>
          <w:b/>
          <w:sz w:val="20"/>
          <w:szCs w:val="20"/>
        </w:rPr>
        <w:t>«Детский сад №1»</w:t>
      </w:r>
    </w:p>
    <w:p w:rsidR="0063444E" w:rsidRDefault="0063444E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4E" w:rsidRDefault="0063444E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4E" w:rsidRDefault="0063444E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4E" w:rsidRDefault="0063444E" w:rsidP="00FC70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  <w:r w:rsidRPr="0063444E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  <w:t>Приёмы обогащения словаря детей</w:t>
      </w:r>
    </w:p>
    <w:p w:rsidR="00FC708C" w:rsidRDefault="00FC708C" w:rsidP="00FC70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167005</wp:posOffset>
            </wp:positionV>
            <wp:extent cx="2620645" cy="2619375"/>
            <wp:effectExtent l="19050" t="0" r="8255" b="0"/>
            <wp:wrapNone/>
            <wp:docPr id="4" name="Рисунок 1" descr="C:\Users\ИннаВася\Desktop\для сада раздевалки\2068975260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20689752600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708C" w:rsidRDefault="00FC708C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FC708C" w:rsidRDefault="00FC708C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FC708C" w:rsidRDefault="00FC708C" w:rsidP="0063444E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FC708C" w:rsidRDefault="00FC708C" w:rsidP="00FC708C">
      <w:pPr>
        <w:spacing w:after="0" w:line="360" w:lineRule="auto"/>
        <w:ind w:left="-284" w:firstLine="283"/>
        <w:contextualSpacing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FC708C" w:rsidRDefault="00FC708C" w:rsidP="00FC708C">
      <w:pPr>
        <w:spacing w:after="0" w:line="360" w:lineRule="auto"/>
        <w:ind w:left="-284" w:firstLine="283"/>
        <w:contextualSpacing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FC708C" w:rsidRPr="00FC708C" w:rsidRDefault="00FC708C" w:rsidP="00FC708C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  <w:r>
        <w:rPr>
          <w:rFonts w:ascii="Times New Roman" w:hAnsi="Times New Roman" w:cs="Times New Roman"/>
          <w:b/>
          <w:i/>
          <w:color w:val="00B050"/>
        </w:rPr>
        <w:t xml:space="preserve">  </w:t>
      </w:r>
      <w:r>
        <w:rPr>
          <w:rFonts w:ascii="Times New Roman" w:hAnsi="Times New Roman" w:cs="Times New Roman"/>
          <w:b/>
          <w:i/>
          <w:color w:val="00B050"/>
        </w:rPr>
        <w:tab/>
      </w:r>
      <w:r>
        <w:rPr>
          <w:rFonts w:ascii="Times New Roman" w:hAnsi="Times New Roman" w:cs="Times New Roman"/>
          <w:b/>
          <w:i/>
          <w:color w:val="00B050"/>
        </w:rPr>
        <w:tab/>
      </w:r>
      <w:r w:rsidRPr="00FC708C">
        <w:rPr>
          <w:rFonts w:ascii="Times New Roman" w:hAnsi="Times New Roman" w:cs="Times New Roman"/>
          <w:b/>
          <w:i/>
          <w:color w:val="00B050"/>
        </w:rPr>
        <w:t xml:space="preserve">Учитель – логопед: </w:t>
      </w:r>
    </w:p>
    <w:p w:rsidR="00FC708C" w:rsidRPr="00FC708C" w:rsidRDefault="00FC708C" w:rsidP="00FC708C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  <w:r w:rsidRPr="00FC708C">
        <w:rPr>
          <w:rFonts w:ascii="Times New Roman" w:hAnsi="Times New Roman" w:cs="Times New Roman"/>
          <w:b/>
          <w:i/>
          <w:color w:val="00B050"/>
        </w:rPr>
        <w:t>Омельченко Инна Сергеевна</w:t>
      </w:r>
    </w:p>
    <w:p w:rsidR="0063444E" w:rsidRDefault="005B425C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br w:type="page"/>
      </w: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63444E" w:rsidRDefault="0063444E" w:rsidP="00400D3B">
      <w:pPr>
        <w:spacing w:after="0" w:line="240" w:lineRule="auto"/>
        <w:contextualSpacing/>
        <w:rPr>
          <w:rFonts w:ascii="Times New Roman" w:hAnsi="Times New Roman" w:cs="Times New Roman"/>
          <w:color w:val="002060"/>
          <w:shd w:val="clear" w:color="auto" w:fill="FFFFFF"/>
        </w:rPr>
      </w:pPr>
    </w:p>
    <w:p w:rsidR="008D6B5E" w:rsidRPr="005B425C" w:rsidRDefault="00400D3B" w:rsidP="00400D3B">
      <w:pPr>
        <w:ind w:right="273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400D3B">
        <w:rPr>
          <w:rFonts w:ascii="Times New Roman" w:hAnsi="Times New Roman" w:cs="Times New Roman"/>
          <w:noProof/>
          <w:color w:val="00206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-332105</wp:posOffset>
            </wp:positionV>
            <wp:extent cx="10601325" cy="7553325"/>
            <wp:effectExtent l="19050" t="0" r="9525" b="0"/>
            <wp:wrapNone/>
            <wp:docPr id="2" name="Рисунок 1" descr="C:\Users\ИннаВася\Desktop\для сада раздевалки\hello_html_m79aa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hello_html_m79aabc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6" t="2354" r="1807" b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6B5E" w:rsidRPr="005B425C" w:rsidSect="00E945B2">
      <w:pgSz w:w="16838" w:h="11906" w:orient="landscape"/>
      <w:pgMar w:top="568" w:right="1134" w:bottom="426" w:left="1134" w:header="708" w:footer="708" w:gutter="0"/>
      <w:cols w:num="3" w:space="15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87B"/>
    <w:multiLevelType w:val="hybridMultilevel"/>
    <w:tmpl w:val="F4AE4B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B5E"/>
    <w:rsid w:val="000170C1"/>
    <w:rsid w:val="002D3C3F"/>
    <w:rsid w:val="00400D3B"/>
    <w:rsid w:val="005B425C"/>
    <w:rsid w:val="00617D8C"/>
    <w:rsid w:val="0063444E"/>
    <w:rsid w:val="00674E4F"/>
    <w:rsid w:val="007C620E"/>
    <w:rsid w:val="00884ED6"/>
    <w:rsid w:val="008D6B5E"/>
    <w:rsid w:val="00D55998"/>
    <w:rsid w:val="00D738B6"/>
    <w:rsid w:val="00E945B2"/>
    <w:rsid w:val="00EC4418"/>
    <w:rsid w:val="00F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B5E"/>
    <w:pPr>
      <w:ind w:left="720"/>
      <w:contextualSpacing/>
    </w:pPr>
  </w:style>
  <w:style w:type="character" w:styleId="a6">
    <w:name w:val="Strong"/>
    <w:basedOn w:val="a0"/>
    <w:uiPriority w:val="22"/>
    <w:qFormat/>
    <w:rsid w:val="00634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ИннаВася</dc:creator>
  <cp:lastModifiedBy>ИннаВася</cp:lastModifiedBy>
  <cp:revision>4</cp:revision>
  <cp:lastPrinted>2019-11-27T09:34:00Z</cp:lastPrinted>
  <dcterms:created xsi:type="dcterms:W3CDTF">2019-11-24T12:31:00Z</dcterms:created>
  <dcterms:modified xsi:type="dcterms:W3CDTF">2019-11-27T09:36:00Z</dcterms:modified>
</cp:coreProperties>
</file>